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13 149 vom 15. April 2014</w:t>
      </w:r>
    </w:p>
    <w:p>
      <w:r>
        <w:t>VS Kantonsgericht, 2014-04-15, FR</w:t>
      </w:r>
    </w:p>
    <w:p>
      <w:r>
        <w:rPr>
          <w:b/>
        </w:rPr>
        <w:t xml:space="preserve">Quelle: </w:t>
      </w:r>
      <w:r>
        <w:t>https://mcp.opencaselaw.ch/entscheid/vs_gerichte_S1 13 149</w:t>
      </w:r>
    </w:p>
    <w:p>
      <w:r>
        <w:t>FR: VS_GERICHTE S1 13 149 du 15 avril 2014</w:t>
      </w:r>
    </w:p>
    <w:p>
      <w:r>
        <w:t>IT: VS_GERICHTE S1 13 149 del 15 aprile 2014</w:t>
      </w:r>
    </w:p>
    <w:p>
      <w:pPr>
        <w:pStyle w:val="Heading2"/>
      </w:pPr>
      <w:r>
        <w:t>Regeste</w:t>
      </w:r>
    </w:p>
    <w:p>
      <w:r>
        <w:t>S1 13 149 JUGEMENT DU 15 AVRIL 2014 Tribunal cantonal du Valais Cour des assurances sociales Composition : Eve-Marie Dayer-Schmid, présidente ; Jean-Bernard Fournier et Jean- Pierre Zufferey, juges ; Véronique Largey, greffière en la cause X_________, recourant, représenté par Maître A_________ contre Caisse de chômage Y_________, intimée (art. 30 al. 1 let. a LACI, 44 al. 1 let. a OACI, 45 al. 3 OACI ; chômage par la propre faute de l’assuré, gravité de la faute, durée de la suspension du droit)</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lundi 16 septembre 2013, le présent recours à l'encontre de la décision sur opposition du 12 juillet précédent a été interjeté dans le délai légal de trente jours prolongé des féries d’été (art. 38 al. 4 let. b et 60 LPGA ; cf. également art. 38 al. 3 LPGA) devant l'instance compétente (art. 56, 57 et 58 LPGA ; art. 81bis al. 1 LPJA). Il répond par ailleurs aux autres conditions formelles de recevabilité (art. 61 let. b LPGA), de sorte que la Cour doit entrer en matière. 2.1 Le présent litige porte sur la question de savoir si c’est à juste titre que la Caisse a confirmé le principe et, le cas échéant, la durée de trente-et-un jours dès le 23 mai 2012 de la suspension du droit à l’indemnité de chômage de X_________. Le droit de l’assuré à l’indemnité est suspendu lorsqu’il est établi que celui-ci est sans travail par sa propre faute (art. 30 al. 1 let. a LACI). Est notamment réputé sans travail par sa propre faute l’assuré qui, par son comportement, en particulier par la violation</w:t>
      </w:r>
    </w:p>
    <w:p>
      <w:r>
        <w:t>- 8 - de ses obligations contractuelles de travail, a donné à son employeur un motif de résiliation du contrat de travail (art. 44 al. 1 let. a OACI). La durée de la suspension est proportionnelle à la gravité de la faute (art. 30 al. 3, 3ème phrase LACI). La suspension dure de 1 à 15 jours en cas de faute légère (art. 45 al. 3 let. a OACI), de 16 à 30 jours en cas de faute de gravité moyenne (art. 45 al. 3 let. b OACI) et de 31 à 60 jours en cas de faute grave (art. 45 al. 3 let. c OACI). La suspension dans l’exercice du droit à l’indemnité prend effet à partir du premier jour qui suit la cessation du rapport de travail lorsque l’assuré est devenu chômeur par sa propre faute (art. 45 al. 1 let. a OACI). La notion de faute propre de l’assuré au sens de ces dispositions suppose que la survenance du chômage ait été entraînée non pas par des facteurs objectifs mais s’explique, au vu des conditions et des circonstances personnelles, par le comportement évitable de la personne assurée, dont l’assurance-chômage ne répond pas (arrêts du Tribunal fédéral des assurances C 207/05 du 31 octobre 2006 consid. 4.2 et C 212/04 du 16 février 2005 consid. 1.2.1 et les références, DTA 1998 no 9 p. 44 consid. 2b). La suspension du droit à l'indemnité prononcée en raison du chômage dû à une faute de l'assuré au sens de l'article 44 alinéa 1 lettre a OACI ne suppose pas une résiliation immédiate des rapports de travail pour de justes motifs au sens de l’article 337 du code des obligations (CO). Il suffit que le comportement général de l'assuré ait donné lieu au congédiement de celui-ci, soit non seulement lorsque l’assuré a violé ses obligations professionnelles mais également dans le cas où il présente un caractère particulier qui rend les rapports de travail intenables pour l’employeur (arrêt du Tribunal fédéral C 277/06 du 3 avril 2007 consid. 2, arrêts du Tribunal fédéral des assurances C 48/04 du 14 avril 2005, C 14/03 du 27 août 2003 consid. 1.2 et C 282/00 du 11 janvier 2001 consid. 1, ATF 112 V 242 consid. 1). En d’autres termes, une mesure de suspension ne se justifie que si l’assuré adopte un comportement dont on pouvait raisonnablement exiger de lui qu’il s’en abstînt ou s’abstient d’un comportement dont on aurait raisonnablement pu exiger de lui qu’il l’adoptât. Si dite exigibilité est présumée, cette présomption peut être renversée, étant précisé qu'il ne faut alors pas se montrer trop strict quant à la preuve à fournir par l'assuré (arrêt du Tribunal fédéral des assurances C 258/03 du 27 janvier 2004 consid. 6). L’attitude de l’assuré ayant donné lieu à la suspension du droit à l’indemnité doit cependant avoir joué un rôle causal dans la survenance du chômage et constituer ainsi une violation de l’obligation de l’éviter (ATF 122 V 34 consid. 3a).</w:t>
      </w:r>
    </w:p>
    <w:p>
      <w:r>
        <w:t>- 9 - En outre, conformément à l’article 20 lettre b de la Convention no 168 de l’Organisation internationale du travail (OIT) sur la promotion de l’emploi et la protection contre le chômage du 21 juin 1988, le comportement reproché à l’assuré doit être intentionnel (arrêts du Tribunal fédéral des assurances C 14/03 du 27 août 2003 consid. 1.2, C 230/01 du 13 février 2003 consid. 1, C 282/00 du 11 janvier 2001 consid. 1, ATF 124 V 234 consid. 3b). Dans ce contexte, il suffit que le comportement général de celui-ci sur la place de travail ait été réprouvé à juste titre par l’employeur et que l’employé, bien que connaissant cette désapprobation, n’ait pas modifié son comportement, donnant ainsi à l’employeur une raison de le congédier, respectivement ait envisagé la possibilité d’une résiliation des rapports de travail. Est déterminant le point de savoir si l’assuré pouvait et devait considérer que son comportement entraînerait peut-être un licenciement (arrêts du Tribunal fédéral 8C_466/2007 du 19 novembre 2007 consid. 3.1 et 3.4, C 277/06 du 3 avril 2007 consid. 2, arrêt du Tribunal fédéral des assurances C 282/00 du 11 janvier 2001 consid. 2b). En d’autres termes, le chômage est à tout le moins provoqué par dol éventuel lorsque, à la suite d’un avertissement, la personne assurée sait qu’un certain comportement ne sera pas ou plus toléré par l’employeur et entraînera la résiliation des rapports de travail mais ne s’efforce pas, dans la mesure exigible de sa part compte tenu des conditions et des circonstances personnelles, de changer l’attitude que celui-ci lui reproche (BVR/JAB 1999 373 consid. 5c). On est en droit d’exiger du travailleur un effort de conciliation propre à régler à l’amiable les éventuels conflits qui peuvent l’opposer à l’employeur, à ses supérieurs hiérarchiques ou même à ses collègues. Si le travailleur fournit des prestations irréprochables mais fait parallèlement preuve d’un comportement qui suscite des remises à l’ordre successives justifiant finalement son licenciement, il peut être sanctionné. C’est donc en définitive le caractère évitable du motif de résiliation du contrat qui déterminera dans quelle mesure une sanction est justifiée (Rubin Boris, Assurance-chômage, droit fédéral, survol des mesures cantonales, procédure, 2ème éd. 2006, p. 438).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(arrêt du Tribunal fédéral C 277/06 du 3 avril 2007 consid. 2, arrêts du Tribunal fédéral des assurances C 14/03 du 27 août 2003 consid. 1.2, C 282/00 du 11 janvier 2001 consid. 1, ATF 112 V 242 consid. 1).</w:t>
      </w:r>
    </w:p>
    <w:p>
      <w:r>
        <w:t>- 10 -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En revanche, la durée effective du chômage ne constitue pas un critère d'évaluation de la gravité de la faute (arrêt du Tribunal fédéral 8C_601/2012 du 26 février 2013 consid. 4.1 et les références, paru in SVR 2013 ALV Nr. 7). Lorsque la procédure pénale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2.2 En l’occurrence, il a été établi et il n’est d’ailleurs pas contesté par le recourant que celui-ci a, le 22 mai 2012, sur sa place de travail, asséné un coup de tête sur le nez de E_________ (page 43), que ce comportement, qualifié de grave, de violent et d’inacceptable par son employeur qui disposait d’un enregistrement-vidéo de la scène, a donné à la Société B_________ un motif de résiliation immédiate du contrat de travail (pages 31, 41 et 55 et pièces 2, 4 et 7 produites par le recourant) et que, moins de huit mois auparavant, X_________ avait été averti par son employeur que son manque de diplomatie ainsi que son attitude agressive envers les fournisseurs et ses collègues étaient inacceptables et qu’une amélioration immédiate de son comportement était attendue, faute de quoi dite société se verrait contrainte de reconsidérer les rapports de travail (page 30). A la suite de cet avertissement, X_________ savait donc qu’un comportement agressif ne serait plus toléré par son employeur, qu’une telle attitude entraînerait la résiliation des rapports de travail et que, s’il désirait conserver son emploi, il était impératif de changer cette attitude, de s’abstenir de tout comportement irrespectueux d’autrui et de s’efforcer, comme tout employeur est en droit d’attendre d’un travailleur, de rechercher une solution amiable aux éventuels conflits susceptibles de surgir sur la place de travail. En date du 22 mai 2012 toutefois, son caractère « bouillant » s’est manifesté de manière violente et</w:t>
      </w:r>
    </w:p>
    <w:p>
      <w:r>
        <w:t>- 11 - contraire au droit pénal, justifiant l’intervention de la police ainsi que le dépôt immédiat d’une plainte par la personne agressée (pièces 6 et 7 du recourant) et rendant ainsi les rapports de travail intenables pour l’employeur. N’y change rien le fait que les conditions de travail à cette époque étaient difficiles en raison des travaux de transformation au centre commercial C_________, que les supérieurs de l’assuré aient négligé d’intervenir afin de lui permettre d’effectuer correctement ses tâches, que celui- ci ait répondu au manque de respect et aux provocations de E_________ envers sa personne et son travail, qu’il se soit senti menacé par l’attitude de cet ouvrier, qu’il ait lui-même déposé plainte pénale contre ce dernier quelques temps après les faits et qu’il ait toujours exécuté ses obligations professionnelles à l’entière satisfaction de son employeur. Il convient d’ajouter que l’affirmation de l’assuré dans son courrier du 17 juin 2013 à l’attention de la Caisse, selon laquelle l’enquête de police avait permis d’établir l’absence de toute contradiction avec le récit des événements qu’il avait lui-même fait dans le document joint à son opposition du 28 août 2012 (page 43), n’est pas exacte. En effet, à teneur de ce document, l’ouvrier en question aurait « agressé X_________ avec une sorte de couteau », ce qui aurait justifié le dépôt par celui-ci d’une plainte pénale pour « lésions menaces » contre celui-là (pièce 6 produite par le recourant). Or, il ressort de cette enquête que E_________ n’a pas infligé à l’assuré des lésions corporelles au moyen d’une arme blanche, comme les explications écrites de celui-ci l’ont laissé entendre. De plus, E_________ a, lors de son audition par la police cantonale le 20 août 2012, nié avoir menacé X_________ en faisant un geste en direction de sa gorge avec un couteau et lui avoir dit qu’il allait l’égorger. Interrogés à titre de renseignements les 24 mai et 14 juin précédents, F_________ et G_________ ont déclaré à la police ne pas avoir entendu E_________ proférer de telles menaces à l’encontre de X_________ avant d’avoir été frappé. Les 17 et 18 juillet 2012, H_________ et I_________ ont précisé lors de leur audition qu’une vingtaine de minutes avant les faits, ils se trouvaient avec leur collègue E_________, qu’ils avaient croisé l’assuré et que celui-ci avait marmonné une grossièreté à leur endroit. Ces personnes entendues ont également toutes précisé que X_________ avait, déjà par le passé, adopté un comportement inadéquat ou eu un échange de mots avec des ouvriers actifs sur le chantier du centre commercial C_________. Enfin, l’enregistrement-vidéo des faits survenus le 22 mai 2012, pièce qui figure au dossier pénal, montre E_________ marchant normalement dans le magasin, un objet métallique dans la main droite et un rouleau de ruban adhésif semble-t-il dans la main gauche, se retournant tout à coup, probablement interpellé par X_________, lequel</w:t>
      </w:r>
    </w:p>
    <w:p>
      <w:r>
        <w:t>- 12 - arrive en face de lui, le pousse violemment en arrière en lui assénant un coup de tête sur le nez et le fait tomber au sol. Le geste de menace avec un couteau, décrit par l’assuré à l’attention de la Caisse (page 43), n’est pas visible sur cet enregistrement. Le visionnement de cette scène ne peut que confirmer les qualificatifs de grave, de violent et d’inacceptable utilisés par l’employeur dans son courrier du 6 juin 2012 au conseil de l’assuré (pièce 4 produite par le recourant). Comme celui-ci l’a d’ailleurs lui-même concédé dans son opposition, son recours puis sa réplique, le coup qu’il a porté à E_________ était inadéquat et disproportionné et n’était pas excusable. Dans son ordonnance de classement du 18 juin 2013, le Procureur a en outre fait application de l’article 426 alinéa 2 CPP et mis les frais de procédure à la charge de X_________. Le Procureur a retenu à cet égard que l’attitude de celui-ci, considérée en tout cas implicitement comme illicite et fautive, avait provoqué l'ouverture de la procédure. L’enregistrement-vidéo des faits montre en tout cas qu’un employeur ne saurait garder à son service un travailleur, déjà averti pour manque de diplomatie et agressivité (page 30), capable d’agir comme l’assuré s’est comporté le 22 mai 2012 envers E_________, qu’il y ait eu ou non provocation et menace de la part de celui-ci. C’est donc à juste titre que la Caisse a considéré que l’assuré s’était retrouvé au chômage par sa propre faute. Comme souligné plus haut, le coup porté par X_________ constitue une infraction à l’article 123 chiffre 1 du code pénal suisse. Il a également été relevé ci-dessus que l’employeur n’a pas fait preuve d’exagération, en qualifiant ce geste de grave, de violent et d’inacceptable (pièce 4 produite par le recourant). Dans ces circonstances, l’autorité intimée n’a pas mésusé de son pouvoir d’appréciation, en estimant que la faute commise par l’assuré était grave, et la Cour ne voit aucun motif impérieux de s’écarter de cette appréciation. Enfin, à l’instar de ce que la Caisse a fait remarquer dans la décision entreprise puis dans sa réponse au recours, la durée minimale de la suspension du droit à l’indemnité de trente-et-un jours, prévue par l’article 45 alinéa 3 lettre c OACI en cas de faute grave et retenue en l’espèce, est favorable au recourant. A titre de comparaison, le Tribunal fédéral des assurances a jugé appropriée la même durée de suspension concernant un employé qui, après trois avertissements pour ébriété sur le lieu de travail, déficience de sa productivité et absences répétées non motivées, avait subitement quitté son poste de travail à la suite d’une altercation avec l’un des responsables de l’entreprise.</w:t>
      </w:r>
    </w:p>
    <w:p>
      <w:r>
        <w:rPr>
          <w:b/>
        </w:rPr>
        <w:t>E. 3</w:t>
      </w:r>
    </w:p>
    <w:p>
      <w:r>
        <w:t>Au vu de ce qui précède, le recours est rejeté et les décisions de la Caisse des 28 juin et 12 juillet 2013 sont confirmées.</w:t>
      </w:r>
    </w:p>
    <w:p>
      <w:r>
        <w:t>- 13 - Il n’est pas perçu de frais (art. 61 let. a i.i. LPGA). Le recourant, qui succombe, n’a pas droit à des dépens (art. 61 let. g i.i. a contrario LPGA).</w:t>
      </w:r>
    </w:p>
    <w:p>
      <w:r>
        <w:t>Prononce</w:t>
      </w:r>
    </w:p>
    <w:p>
      <w:r>
        <w:t>1. Le recours est rejeté. 2. Il n'est pas perçu de frais ni alloué de dépens.</w:t>
      </w:r>
    </w:p>
    <w:p>
      <w:r>
        <w:t>Sion, le 15 avril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